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28" w:rsidRDefault="00E31DFC">
      <w:r>
        <w:rPr>
          <w:noProof/>
          <w:lang w:eastAsia="ru-RU"/>
        </w:rPr>
        <w:drawing>
          <wp:inline distT="0" distB="0" distL="0" distR="0">
            <wp:extent cx="5940425" cy="2376170"/>
            <wp:effectExtent l="0" t="0" r="3175" b="5080"/>
            <wp:docPr id="1" name="Рисунок 1" descr="https://o-es.ru/wp-content/uploads/2019/11/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es.ru/wp-content/uploads/2019/11/sm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FC" w:rsidRDefault="00E31DFC"/>
    <w:p w:rsidR="00E31DFC" w:rsidRPr="00E31DFC" w:rsidRDefault="00E31DFC" w:rsidP="00E31DFC">
      <w:pPr>
        <w:spacing w:before="480" w:after="199" w:line="240" w:lineRule="auto"/>
        <w:outlineLvl w:val="1"/>
        <w:rPr>
          <w:rFonts w:ascii="Tahoma" w:eastAsia="Times New Roman" w:hAnsi="Tahoma" w:cs="Tahoma"/>
          <w:caps/>
          <w:color w:val="3EABFF"/>
          <w:spacing w:val="30"/>
          <w:sz w:val="36"/>
          <w:szCs w:val="36"/>
          <w:lang w:eastAsia="ru-RU"/>
        </w:rPr>
      </w:pPr>
      <w:r w:rsidRPr="00E31DFC">
        <w:rPr>
          <w:rFonts w:ascii="Tahoma" w:eastAsia="Times New Roman" w:hAnsi="Tahoma" w:cs="Tahoma"/>
          <w:caps/>
          <w:color w:val="3EABFF"/>
          <w:spacing w:val="30"/>
          <w:sz w:val="36"/>
          <w:szCs w:val="36"/>
          <w:lang w:eastAsia="ru-RU"/>
        </w:rPr>
        <w:t>КАК РАБОТАЮТ SMART-ЦЕЛИ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Каждая буква в акрониме SMART фокусируется на разных аспектах в достижении желаемого результата. Не имеет значения, связаны ли ваши цели с бизнесом или относятся к какому-то аспекту вашей личной жизни. Если вы их запишете, это поможет вам их достичь. А использование SMART-формулы во время написания целей гарантирует, что вы не пропустите ни одной важной детали.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Вот как каждая буква в SMART-цели помогает вам сосредоточить усилия на достижении результата: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S = Конкретная (</w:t>
      </w:r>
      <w:proofErr w:type="spellStart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Specific</w:t>
      </w:r>
      <w:proofErr w:type="spellEnd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)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Буква S обозначает «конкретный». Она должна напоминать вам о том, что вы хотите сделать, используя слова-действия. Например, вместо того, чтобы говорить: «Я хочу больше клиентов», можно сказать: «Я собираюсь зарегистрировать четырех новых клиентов». Будьте конкретны, используйте глаголы действия — это сфокусирует вас на том, что именно нужно делать.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M = Измеримая (</w:t>
      </w:r>
      <w:proofErr w:type="spellStart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Measurable</w:t>
      </w:r>
      <w:proofErr w:type="spellEnd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)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Буква М в акрониме SMART помогает количественно оценить ваши усилия. В приведенном выше примере вы могли бы сказать, что хотите привлечь новых клиентов. Добавив число четыре, вы получаете измерение, которое поможет вам направить свои усилия и отследить прогресс в достижении цели.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A = Достижимая (</w:t>
      </w:r>
      <w:proofErr w:type="spellStart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Achievable</w:t>
      </w:r>
      <w:proofErr w:type="spellEnd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)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Буква A означает достижимость целей. Она помогает вам убедиться в том, что цель находится в пределах досягаемости. Исследования показывают, что люди мотивированы целями, но они должны быть реальными. Например, четыре новых клиента — это вполне достижимая цель.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R = Актуальная (Relevant)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lastRenderedPageBreak/>
        <w:t>«R» означает «актуальный», и именно этот пункт должен побудить вас бросить вызов собственному способу мышления. Если общий бизнес-план требует повышения прибыльности, возможно, новые клиенты — это не то, что вам нужно. Возможно, вам придется сосредоточиться на том, как удержать уже существующих клиентов, на повышении цен или снижении расходов. Убедитесь в том, что поставленная цель актуальна для вас.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T = Ограниченная во времени (</w:t>
      </w:r>
      <w:proofErr w:type="spellStart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Time</w:t>
      </w:r>
      <w:proofErr w:type="spellEnd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—</w:t>
      </w:r>
      <w:proofErr w:type="spellStart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bound</w:t>
      </w:r>
      <w:proofErr w:type="spellEnd"/>
      <w:r w:rsidRPr="00E31DFC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)</w:t>
      </w:r>
    </w:p>
    <w:p w:rsidR="00E31DFC" w:rsidRPr="00E31DFC" w:rsidRDefault="00E31DFC" w:rsidP="00E31DFC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E31DFC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«Т» относится к временному аспекту постановки цели. Некоторые специалисты расшифровывают эту часть SMART-цели как «своевременная». Она должна напоминать вам, что необходимо установить конечную дату или временные рамки для достижения вашей цели. Четыре новых клиента — это хорошо, но если вы не установите временные рамки, то непонятно, речь идет о четырех клиентах в год или в месяц.</w:t>
      </w:r>
    </w:p>
    <w:p w:rsidR="00E31DFC" w:rsidRDefault="00813522">
      <w:r>
        <w:t>пример</w:t>
      </w:r>
    </w:p>
    <w:p w:rsidR="00813522" w:rsidRDefault="00813522" w:rsidP="00813522">
      <w:pPr>
        <w:pStyle w:val="3"/>
        <w:spacing w:before="480" w:after="199"/>
        <w:rPr>
          <w:rFonts w:ascii="Tahoma" w:hAnsi="Tahoma" w:cs="Tahoma"/>
          <w:caps/>
          <w:color w:val="3EABFF"/>
          <w:spacing w:val="30"/>
        </w:rPr>
      </w:pPr>
      <w:r>
        <w:rPr>
          <w:rFonts w:ascii="Tahoma" w:hAnsi="Tahoma" w:cs="Tahoma"/>
          <w:b/>
          <w:bCs/>
          <w:caps/>
          <w:color w:val="3EABFF"/>
          <w:spacing w:val="30"/>
        </w:rPr>
        <w:t>ПРОВЕСТИ ПЯТЬ ВЕБИНАРОВ ПО ОБУЧЕНИЮ КЛИЕНТОВ ЗА КВАРТАЛ</w:t>
      </w:r>
    </w:p>
    <w:p w:rsidR="00813522" w:rsidRDefault="00813522" w:rsidP="00813522">
      <w:pPr>
        <w:pStyle w:val="a3"/>
        <w:spacing w:before="0" w:beforeAutospacing="0" w:after="240" w:afterAutospacing="0"/>
        <w:rPr>
          <w:rFonts w:ascii="Tahoma" w:hAnsi="Tahoma" w:cs="Tahoma"/>
          <w:color w:val="2A2928"/>
        </w:rPr>
      </w:pPr>
      <w:r>
        <w:rPr>
          <w:rFonts w:ascii="Tahoma" w:hAnsi="Tahoma" w:cs="Tahoma"/>
          <w:color w:val="2A2928"/>
        </w:rPr>
        <w:t xml:space="preserve">— Запланируйте и проведите пять </w:t>
      </w:r>
      <w:proofErr w:type="spellStart"/>
      <w:r>
        <w:rPr>
          <w:rFonts w:ascii="Tahoma" w:hAnsi="Tahoma" w:cs="Tahoma"/>
          <w:color w:val="2A2928"/>
        </w:rPr>
        <w:t>вебинаров</w:t>
      </w:r>
      <w:proofErr w:type="spellEnd"/>
      <w:r>
        <w:rPr>
          <w:rFonts w:ascii="Tahoma" w:hAnsi="Tahoma" w:cs="Tahoma"/>
          <w:color w:val="2A2928"/>
        </w:rPr>
        <w:t xml:space="preserve"> по обучению клиентов за квартал, собирая при этом по 15 участников или более на одном мероприятии, получая 80% или больше положительного </w:t>
      </w:r>
      <w:proofErr w:type="spellStart"/>
      <w:r>
        <w:rPr>
          <w:rFonts w:ascii="Tahoma" w:hAnsi="Tahoma" w:cs="Tahoma"/>
          <w:color w:val="2A2928"/>
        </w:rPr>
        <w:t>фидбэка</w:t>
      </w:r>
      <w:proofErr w:type="spellEnd"/>
      <w:r>
        <w:rPr>
          <w:rFonts w:ascii="Tahoma" w:hAnsi="Tahoma" w:cs="Tahoma"/>
          <w:color w:val="2A2928"/>
        </w:rPr>
        <w:t xml:space="preserve"> на контент.</w:t>
      </w:r>
    </w:p>
    <w:p w:rsidR="00813522" w:rsidRDefault="00813522" w:rsidP="00813522">
      <w:pPr>
        <w:pStyle w:val="a3"/>
        <w:spacing w:before="0" w:beforeAutospacing="0" w:after="240" w:afterAutospacing="0"/>
        <w:rPr>
          <w:rFonts w:ascii="Tahoma" w:hAnsi="Tahoma" w:cs="Tahoma"/>
          <w:color w:val="2A2928"/>
        </w:rPr>
      </w:pPr>
      <w:r>
        <w:rPr>
          <w:rFonts w:ascii="Tahoma" w:hAnsi="Tahoma" w:cs="Tahoma"/>
          <w:color w:val="2A2928"/>
        </w:rPr>
        <w:t>Цель в примере </w:t>
      </w:r>
      <w:r>
        <w:rPr>
          <w:rStyle w:val="a4"/>
          <w:rFonts w:ascii="Tahoma" w:hAnsi="Tahoma" w:cs="Tahoma"/>
          <w:color w:val="2A2928"/>
        </w:rPr>
        <w:t>является конкретной</w:t>
      </w:r>
      <w:r>
        <w:rPr>
          <w:rFonts w:ascii="Tahoma" w:hAnsi="Tahoma" w:cs="Tahoma"/>
          <w:color w:val="2A2928"/>
        </w:rPr>
        <w:t xml:space="preserve"> (пять </w:t>
      </w:r>
      <w:proofErr w:type="spellStart"/>
      <w:r>
        <w:rPr>
          <w:rFonts w:ascii="Tahoma" w:hAnsi="Tahoma" w:cs="Tahoma"/>
          <w:color w:val="2A2928"/>
        </w:rPr>
        <w:t>вебинаров</w:t>
      </w:r>
      <w:proofErr w:type="spellEnd"/>
      <w:r>
        <w:rPr>
          <w:rFonts w:ascii="Tahoma" w:hAnsi="Tahoma" w:cs="Tahoma"/>
          <w:color w:val="2A2928"/>
        </w:rPr>
        <w:t>), </w:t>
      </w:r>
      <w:r>
        <w:rPr>
          <w:rStyle w:val="a4"/>
          <w:rFonts w:ascii="Tahoma" w:hAnsi="Tahoma" w:cs="Tahoma"/>
          <w:color w:val="2A2928"/>
        </w:rPr>
        <w:t>измеримой</w:t>
      </w:r>
      <w:r>
        <w:rPr>
          <w:rFonts w:ascii="Tahoma" w:hAnsi="Tahoma" w:cs="Tahoma"/>
          <w:color w:val="2A2928"/>
        </w:rPr>
        <w:t> (количество посетителей и уровень удовлетворенности), </w:t>
      </w:r>
      <w:r>
        <w:rPr>
          <w:rStyle w:val="a4"/>
          <w:rFonts w:ascii="Tahoma" w:hAnsi="Tahoma" w:cs="Tahoma"/>
          <w:color w:val="2A2928"/>
        </w:rPr>
        <w:t>достижимой</w:t>
      </w:r>
      <w:r>
        <w:rPr>
          <w:rFonts w:ascii="Tahoma" w:hAnsi="Tahoma" w:cs="Tahoma"/>
          <w:color w:val="2A2928"/>
        </w:rPr>
        <w:t> (ресурсы доступны), </w:t>
      </w:r>
      <w:r>
        <w:rPr>
          <w:rStyle w:val="a4"/>
          <w:rFonts w:ascii="Tahoma" w:hAnsi="Tahoma" w:cs="Tahoma"/>
          <w:color w:val="2A2928"/>
        </w:rPr>
        <w:t>актуальной</w:t>
      </w:r>
      <w:r>
        <w:rPr>
          <w:rFonts w:ascii="Tahoma" w:hAnsi="Tahoma" w:cs="Tahoma"/>
          <w:color w:val="2A2928"/>
        </w:rPr>
        <w:t> (полезным для бизнеса) и </w:t>
      </w:r>
      <w:r>
        <w:rPr>
          <w:rStyle w:val="a4"/>
          <w:rFonts w:ascii="Tahoma" w:hAnsi="Tahoma" w:cs="Tahoma"/>
          <w:color w:val="2A2928"/>
        </w:rPr>
        <w:t>ограниченной во времени</w:t>
      </w:r>
      <w:r>
        <w:rPr>
          <w:rFonts w:ascii="Tahoma" w:hAnsi="Tahoma" w:cs="Tahoma"/>
          <w:color w:val="2A2928"/>
        </w:rPr>
        <w:t> (один квартал).</w:t>
      </w:r>
    </w:p>
    <w:p w:rsidR="00813522" w:rsidRDefault="00813522" w:rsidP="00813522">
      <w:pPr>
        <w:pStyle w:val="3"/>
        <w:spacing w:before="480" w:after="199"/>
        <w:rPr>
          <w:rFonts w:ascii="Tahoma" w:hAnsi="Tahoma" w:cs="Tahoma"/>
          <w:caps/>
          <w:color w:val="3EABFF"/>
          <w:spacing w:val="30"/>
        </w:rPr>
      </w:pPr>
      <w:r>
        <w:rPr>
          <w:rFonts w:ascii="Tahoma" w:hAnsi="Tahoma" w:cs="Tahoma"/>
          <w:b/>
          <w:bCs/>
          <w:caps/>
          <w:color w:val="3EABFF"/>
          <w:spacing w:val="30"/>
        </w:rPr>
        <w:t>РАЗРАБОТАТЬ КУРС ПО ПОДГОТОВКЕ ПРЕЗЕНТАЦИЙ</w:t>
      </w:r>
    </w:p>
    <w:p w:rsidR="00813522" w:rsidRPr="00813522" w:rsidRDefault="00813522" w:rsidP="00813522">
      <w:pPr>
        <w:spacing w:after="240" w:line="240" w:lineRule="auto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— Цель — разработать курс «Коммуникативные навыки» по работе с презентацией в течение следующих четырех недель, который бы включал в себя предварительную оценку, три часа онлайн-курсов и полдневный индивидуальный тренинг с видео, оценкой после курса и наставничеством.</w:t>
      </w:r>
    </w:p>
    <w:p w:rsidR="00813522" w:rsidRPr="00813522" w:rsidRDefault="00813522" w:rsidP="0081352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Конкретная</w:t>
      </w: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: тип курса и план.</w:t>
      </w:r>
    </w:p>
    <w:p w:rsidR="00813522" w:rsidRPr="00813522" w:rsidRDefault="00813522" w:rsidP="0081352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Измеримая</w:t>
      </w: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: завершение всего курса и отдельных его частей. Например, оценки являются измеримыми.</w:t>
      </w:r>
    </w:p>
    <w:p w:rsidR="00813522" w:rsidRPr="00813522" w:rsidRDefault="00813522" w:rsidP="0081352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Достижимая</w:t>
      </w: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: для направления отчета A (можно делегировать его части).</w:t>
      </w:r>
    </w:p>
    <w:p w:rsidR="00813522" w:rsidRPr="00813522" w:rsidRDefault="00813522" w:rsidP="0081352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Актуальная</w:t>
      </w: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: основана на предыдущем результате.</w:t>
      </w:r>
    </w:p>
    <w:p w:rsidR="00813522" w:rsidRPr="00813522" w:rsidRDefault="00813522" w:rsidP="00813522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ahoma" w:eastAsia="Times New Roman" w:hAnsi="Tahoma" w:cs="Tahoma"/>
          <w:color w:val="2A2928"/>
          <w:sz w:val="24"/>
          <w:szCs w:val="24"/>
          <w:lang w:eastAsia="ru-RU"/>
        </w:rPr>
      </w:pPr>
      <w:r w:rsidRPr="00813522">
        <w:rPr>
          <w:rFonts w:ascii="Tahoma" w:eastAsia="Times New Roman" w:hAnsi="Tahoma" w:cs="Tahoma"/>
          <w:b/>
          <w:bCs/>
          <w:color w:val="2A2928"/>
          <w:sz w:val="24"/>
          <w:szCs w:val="24"/>
          <w:lang w:eastAsia="ru-RU"/>
        </w:rPr>
        <w:t>Ограниченная во времени</w:t>
      </w:r>
      <w:r w:rsidRPr="00813522">
        <w:rPr>
          <w:rFonts w:ascii="Tahoma" w:eastAsia="Times New Roman" w:hAnsi="Tahoma" w:cs="Tahoma"/>
          <w:color w:val="2A2928"/>
          <w:sz w:val="24"/>
          <w:szCs w:val="24"/>
          <w:lang w:eastAsia="ru-RU"/>
        </w:rPr>
        <w:t>: в течение четырех недель.</w:t>
      </w:r>
    </w:p>
    <w:p w:rsidR="00813522" w:rsidRDefault="00813522">
      <w:r>
        <w:br w:type="page"/>
      </w:r>
    </w:p>
    <w:p w:rsidR="00813522" w:rsidRDefault="00813522"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Матрица Эйзенхауэра как инструмент расстановки приоритетов - способ  существенно сэкономить ваш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рица Эйзенхауэра как инструмент расстановки приоритетов - способ  существенно сэкономить ваше врем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22" w:rsidRDefault="00813522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Матрица расстановки приорите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85283" id="Прямоугольник 9" o:spid="_x0000_s1026" alt="Матрица расстановки приоритет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aIblF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813522" w:rsidRDefault="00813522">
      <w:r>
        <w:br w:type="page"/>
      </w:r>
    </w:p>
    <w:p w:rsidR="00813522" w:rsidRDefault="00813522">
      <w:r>
        <w:rPr>
          <w:noProof/>
          <w:lang w:eastAsia="ru-RU"/>
        </w:rPr>
        <w:lastRenderedPageBreak/>
        <w:drawing>
          <wp:inline distT="0" distB="0" distL="0" distR="0" wp14:anchorId="17FFD929" wp14:editId="3C6B3139">
            <wp:extent cx="5940425" cy="33401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22" w:rsidRPr="00813522" w:rsidRDefault="00813522" w:rsidP="00813522">
      <w:pPr>
        <w:numPr>
          <w:ilvl w:val="0"/>
          <w:numId w:val="2"/>
        </w:numPr>
        <w:shd w:val="clear" w:color="auto" w:fill="FAFAFA"/>
        <w:spacing w:after="0" w:line="454" w:lineRule="atLeast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Матрица Эйзенхауэра. Приоритеты по матрице Эйзенхауэ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13ED6" id="Прямоугольник 3" o:spid="_x0000_s1026" alt="Матрица Эйзенхауэра. Приоритеты по матрице Эйзенхауэ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H3O1+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Матрица Эйзенхауэра. Приоритеты по матрице Эйзенхауэ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DA302" id="Прямоугольник 4" o:spid="_x0000_s1026" alt="Матрица Эйзенхауэра. Приоритеты по матрице Эйзенхауэ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Tlaqz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Матрица Эйзенхауэра. Приоритеты по матрице Эйзенхауэ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3F1F0" id="Прямоугольник 5" o:spid="_x0000_s1026" alt="Матрица Эйзенхауэра. Приоритеты по матрице Эйзенхауэ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5OZAWJAMAAD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AF40AD" wp14:editId="0CF4CD78">
                <wp:extent cx="304800" cy="304800"/>
                <wp:effectExtent l="0" t="0" r="0" b="0"/>
                <wp:docPr id="7" name="AutoShape 9" descr="Матрица Эйзенхауэра. Приоритеты по матрице Эйзенхауэ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1CF1D" id="AutoShape 9" o:spid="_x0000_s1026" alt="Матрица Эйзенхауэра. Приоритеты по матрице Эйзенхауэ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bkiRA0DAAAm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Матрица расстановки приорите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B4152" id="Прямоугольник 8" o:spid="_x0000_s1026" alt="Матрица расстановки приоритет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Paw1m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8135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Срочно и важно</w:t>
      </w:r>
      <w:r w:rsidRPr="008135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задачи, которые следует выполнять немедленно.</w:t>
      </w:r>
    </w:p>
    <w:p w:rsidR="00813522" w:rsidRPr="00813522" w:rsidRDefault="00813522" w:rsidP="00813522">
      <w:pPr>
        <w:numPr>
          <w:ilvl w:val="0"/>
          <w:numId w:val="2"/>
        </w:numPr>
        <w:shd w:val="clear" w:color="auto" w:fill="FAFAFA"/>
        <w:spacing w:after="0" w:line="454" w:lineRule="atLeast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35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Важно, но не срочно</w:t>
      </w:r>
      <w:r w:rsidRPr="008135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задачи, которые нужно запланировать сделать позже.</w:t>
      </w:r>
    </w:p>
    <w:p w:rsidR="00813522" w:rsidRPr="00813522" w:rsidRDefault="00813522" w:rsidP="00813522">
      <w:pPr>
        <w:numPr>
          <w:ilvl w:val="0"/>
          <w:numId w:val="2"/>
        </w:numPr>
        <w:shd w:val="clear" w:color="auto" w:fill="FAFAFA"/>
        <w:spacing w:after="0" w:line="454" w:lineRule="atLeast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35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Срочно, но не важно</w:t>
      </w:r>
      <w:r w:rsidRPr="008135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задачи, которые лучше делегировать кому-то другому.</w:t>
      </w:r>
    </w:p>
    <w:p w:rsidR="00813522" w:rsidRPr="00813522" w:rsidRDefault="00813522" w:rsidP="00813522">
      <w:pPr>
        <w:numPr>
          <w:ilvl w:val="0"/>
          <w:numId w:val="2"/>
        </w:numPr>
        <w:shd w:val="clear" w:color="auto" w:fill="FAFAFA"/>
        <w:spacing w:after="0" w:line="454" w:lineRule="atLeast"/>
        <w:ind w:left="94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352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Ни срочно, ни важно</w:t>
      </w:r>
      <w:r w:rsidRPr="0081352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задачи, которые вы лучше не выполнять вовсе.</w:t>
      </w:r>
    </w:p>
    <w:p w:rsidR="00813522" w:rsidRDefault="00813522">
      <w:r>
        <w:br w:type="page"/>
      </w:r>
    </w:p>
    <w:p w:rsidR="00813522" w:rsidRDefault="00813522">
      <w:r>
        <w:rPr>
          <w:noProof/>
          <w:lang w:eastAsia="ru-RU"/>
        </w:rPr>
        <w:lastRenderedPageBreak/>
        <w:drawing>
          <wp:inline distT="0" distB="0" distL="0" distR="0">
            <wp:extent cx="5257800" cy="6657975"/>
            <wp:effectExtent l="0" t="0" r="0" b="9525"/>
            <wp:docPr id="11" name="Рисунок 11" descr="Матрица Эйзенхауэра: планируем свою успешность - Управление карьерой,  временем и люд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атрица Эйзенхауэра: планируем свою успешность - Управление карьерой,  временем и люд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22" w:rsidRDefault="00813522"/>
    <w:p w:rsidR="00813522" w:rsidRDefault="00813522" w:rsidP="00813522">
      <w:pPr>
        <w:pStyle w:val="1"/>
        <w:shd w:val="clear" w:color="auto" w:fill="009FC3"/>
        <w:spacing w:before="0" w:after="144"/>
        <w:jc w:val="center"/>
        <w:rPr>
          <w:rFonts w:ascii="Helvetica" w:hAnsi="Helvetica"/>
          <w:color w:val="FFFFFF"/>
          <w:sz w:val="72"/>
          <w:szCs w:val="72"/>
        </w:rPr>
      </w:pPr>
      <w:r>
        <w:rPr>
          <w:rFonts w:ascii="Helvetica" w:hAnsi="Helvetica"/>
          <w:color w:val="FFFFFF"/>
          <w:sz w:val="72"/>
          <w:szCs w:val="72"/>
        </w:rPr>
        <w:lastRenderedPageBreak/>
        <w:t>Что такое горизонт планирования: разбираемся</w:t>
      </w:r>
    </w:p>
    <w:p w:rsidR="00813522" w:rsidRDefault="00813522" w:rsidP="00813522">
      <w:pPr>
        <w:pStyle w:val="lead"/>
        <w:shd w:val="clear" w:color="auto" w:fill="009FC3"/>
        <w:spacing w:before="0" w:beforeAutospacing="0" w:after="900" w:afterAutospacing="0"/>
        <w:jc w:val="center"/>
        <w:rPr>
          <w:rFonts w:ascii="Helvetica" w:hAnsi="Helvetica"/>
          <w:color w:val="FFFFFF"/>
          <w:sz w:val="32"/>
          <w:szCs w:val="32"/>
        </w:rPr>
      </w:pPr>
      <w:r>
        <w:rPr>
          <w:rFonts w:ascii="Helvetica" w:hAnsi="Helvetica"/>
          <w:color w:val="FFFFFF"/>
          <w:sz w:val="32"/>
          <w:szCs w:val="32"/>
        </w:rPr>
        <w:t>Узнайте, какие факторы влияют на долгосрочность планирования бизнес-процессов</w:t>
      </w:r>
    </w:p>
    <w:p w:rsidR="00813522" w:rsidRDefault="00813522" w:rsidP="00813522">
      <w:pPr>
        <w:pStyle w:val="2"/>
        <w:shd w:val="clear" w:color="auto" w:fill="FFFFFF"/>
        <w:spacing w:before="400" w:beforeAutospacing="0" w:after="250" w:afterAutospacing="0"/>
        <w:rPr>
          <w:rFonts w:ascii="Helvetica" w:hAnsi="Helvetica"/>
          <w:color w:val="333333"/>
          <w:sz w:val="54"/>
          <w:szCs w:val="54"/>
        </w:rPr>
      </w:pPr>
      <w:r>
        <w:rPr>
          <w:rFonts w:ascii="Helvetica" w:hAnsi="Helvetica"/>
          <w:color w:val="333333"/>
          <w:sz w:val="54"/>
          <w:szCs w:val="54"/>
        </w:rPr>
        <w:t>Виды горизонтов планирования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Существует четыре вида горизонтов планирования:</w:t>
      </w:r>
    </w:p>
    <w:p w:rsidR="00813522" w:rsidRDefault="00813522" w:rsidP="0081352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краткосрочный (3-5 лет);</w:t>
      </w:r>
    </w:p>
    <w:p w:rsidR="00813522" w:rsidRDefault="00813522" w:rsidP="0081352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среднесрочный (5-10 лет);</w:t>
      </w:r>
    </w:p>
    <w:p w:rsidR="00813522" w:rsidRDefault="00813522" w:rsidP="0081352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долгосрочный (10-15 лет);</w:t>
      </w:r>
    </w:p>
    <w:p w:rsidR="00813522" w:rsidRDefault="00813522" w:rsidP="00813522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неопределенный.</w:t>
      </w:r>
    </w:p>
    <w:p w:rsidR="00813522" w:rsidRDefault="00813522" w:rsidP="00813522">
      <w:pPr>
        <w:pStyle w:val="2"/>
        <w:shd w:val="clear" w:color="auto" w:fill="FFFFFF"/>
        <w:spacing w:before="400" w:beforeAutospacing="0" w:after="250" w:afterAutospacing="0"/>
        <w:rPr>
          <w:rFonts w:ascii="Helvetica" w:hAnsi="Helvetica"/>
          <w:color w:val="333333"/>
          <w:sz w:val="54"/>
          <w:szCs w:val="54"/>
        </w:rPr>
      </w:pPr>
      <w:r>
        <w:rPr>
          <w:rFonts w:ascii="Helvetica" w:hAnsi="Helvetica"/>
          <w:color w:val="333333"/>
          <w:sz w:val="54"/>
          <w:szCs w:val="54"/>
        </w:rPr>
        <w:t>От чего зависит горизонт планирования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В первую очередь, дальность горизонта планирования зависит от продукта или услуг, которые предоставляет компания. Тем не менее, даже конкуренты в узкой нише могут иметь разные горизонты планирования, ведь это зависит еще и от компетенции </w:t>
      </w:r>
      <w:proofErr w:type="gramStart"/>
      <w:r>
        <w:rPr>
          <w:rFonts w:ascii="Helvetica" w:hAnsi="Helvetica"/>
          <w:color w:val="333333"/>
        </w:rPr>
        <w:t>сотрудников</w:t>
      </w:r>
      <w:proofErr w:type="gramEnd"/>
      <w:r>
        <w:rPr>
          <w:rFonts w:ascii="Helvetica" w:hAnsi="Helvetica"/>
          <w:color w:val="333333"/>
        </w:rPr>
        <w:t xml:space="preserve"> и от своевременности принятия решений руководства.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Факторы, которые влияют на горизонт планирования, можно объединить в две группы — организационные и управленческие. Давайте рассмотрим каждую группу.</w:t>
      </w:r>
    </w:p>
    <w:p w:rsidR="00813522" w:rsidRDefault="00813522" w:rsidP="00813522">
      <w:pPr>
        <w:pStyle w:val="3"/>
        <w:shd w:val="clear" w:color="auto" w:fill="FFFFFF"/>
        <w:spacing w:before="400" w:after="250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Организационные факторы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Организационные факторы определяют, насколько далеко стоит планировать бизнес-процессы, чтобы сохранить рост прибыли. Они включают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цели компании и время, которое требуется для их достижения;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hyperlink r:id="rId9" w:history="1">
        <w:r>
          <w:rPr>
            <w:rStyle w:val="a5"/>
            <w:rFonts w:ascii="Helvetica" w:hAnsi="Helvetica"/>
            <w:color w:val="009FC1"/>
          </w:rPr>
          <w:t>жизненный цикл товара</w:t>
        </w:r>
      </w:hyperlink>
      <w:r>
        <w:rPr>
          <w:rFonts w:ascii="Helvetica" w:hAnsi="Helvetica"/>
          <w:color w:val="333333"/>
        </w:rPr>
        <w:t> или услуги;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анализ темпов роста компании, прогнозирование развития, учет жизненного цикла компании;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скорость развития технологий и потребности в модернизации оборудования, необходимого для производства продукции;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потенциальное расширение штата, которое влечет за собой дополнительные траты на зарплаты и необходимость аренды или покупки дополнительной офисной и складской площади;</w:t>
      </w:r>
    </w:p>
    <w:p w:rsidR="00813522" w:rsidRDefault="00813522" w:rsidP="00813522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сезонность продукции и ее ценность для </w:t>
      </w:r>
      <w:hyperlink r:id="rId10" w:history="1">
        <w:r>
          <w:rPr>
            <w:rStyle w:val="a5"/>
            <w:rFonts w:ascii="Helvetica" w:hAnsi="Helvetica"/>
            <w:color w:val="009FC1"/>
          </w:rPr>
          <w:t>целевого рынка</w:t>
        </w:r>
      </w:hyperlink>
      <w:r>
        <w:rPr>
          <w:rFonts w:ascii="Helvetica" w:hAnsi="Helvetica"/>
          <w:color w:val="333333"/>
        </w:rPr>
        <w:t>.</w:t>
      </w:r>
    </w:p>
    <w:p w:rsidR="00813522" w:rsidRDefault="00813522" w:rsidP="00813522">
      <w:pPr>
        <w:pStyle w:val="3"/>
        <w:shd w:val="clear" w:color="auto" w:fill="FFFFFF"/>
        <w:spacing w:before="400" w:after="250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color w:val="333333"/>
          <w:sz w:val="42"/>
          <w:szCs w:val="42"/>
        </w:rPr>
        <w:t>Управленческие факторы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Управленческие факторы определяют, насколько далеко компания способна планировать, учитывая потенциал доступного человеческого ресурса. К таким факторам относятся:</w:t>
      </w:r>
    </w:p>
    <w:p w:rsidR="00813522" w:rsidRDefault="00813522" w:rsidP="0081352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компетентность и профессионализм персонала на всех уровнях;</w:t>
      </w:r>
    </w:p>
    <w:p w:rsidR="00813522" w:rsidRDefault="00813522" w:rsidP="0081352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то, насколько компания готова рисковать, чтобы обойти конкурентов в нише;</w:t>
      </w:r>
    </w:p>
    <w:p w:rsidR="00813522" w:rsidRDefault="00813522" w:rsidP="0081352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факторы внутренней и внешней </w:t>
      </w:r>
      <w:hyperlink r:id="rId11" w:history="1">
        <w:r>
          <w:rPr>
            <w:rStyle w:val="a5"/>
            <w:rFonts w:ascii="Helvetica" w:hAnsi="Helvetica"/>
            <w:color w:val="009FC1"/>
          </w:rPr>
          <w:t>маркетинговой среды</w:t>
        </w:r>
      </w:hyperlink>
      <w:r>
        <w:rPr>
          <w:rFonts w:ascii="Helvetica" w:hAnsi="Helvetica"/>
          <w:color w:val="333333"/>
        </w:rPr>
        <w:t>;</w:t>
      </w:r>
    </w:p>
    <w:p w:rsidR="00813522" w:rsidRDefault="00813522" w:rsidP="00813522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качество и глубина </w:t>
      </w:r>
      <w:hyperlink r:id="rId12" w:history="1">
        <w:r>
          <w:rPr>
            <w:rStyle w:val="a5"/>
            <w:rFonts w:ascii="Helvetica" w:hAnsi="Helvetica"/>
            <w:color w:val="009FC1"/>
          </w:rPr>
          <w:t>маркетинговых исследований</w:t>
        </w:r>
      </w:hyperlink>
      <w:r>
        <w:rPr>
          <w:rFonts w:ascii="Helvetica" w:hAnsi="Helvetica"/>
          <w:color w:val="333333"/>
        </w:rPr>
        <w:t>, на которые полагается компания, чтобы определить свое положение на рынке, точки роста и риски.</w:t>
      </w:r>
    </w:p>
    <w:p w:rsidR="00813522" w:rsidRDefault="00813522" w:rsidP="00813522">
      <w:pPr>
        <w:pStyle w:val="a3"/>
        <w:shd w:val="clear" w:color="auto" w:fill="FFFFFF"/>
        <w:spacing w:before="0" w:beforeAutospacing="0" w:after="39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целом горизонт планирования может быть долгосрочным только в странах со стабильной политической и экономической ситуацией, без военных и крупных общественных конфликтов. В противном случае, планировать надолго не имеет смысла, так как в любой момент ситуация на рынке и в экономике может резко измениться, а ресурсы, потраченные на стратегическое планирование, будут потрачены впустую.</w:t>
      </w:r>
    </w:p>
    <w:p w:rsidR="00813522" w:rsidRDefault="00813522">
      <w:bookmarkStart w:id="0" w:name="_GoBack"/>
      <w:bookmarkEnd w:id="0"/>
    </w:p>
    <w:sectPr w:rsidR="0081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29D"/>
    <w:multiLevelType w:val="multilevel"/>
    <w:tmpl w:val="35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60CED"/>
    <w:multiLevelType w:val="multilevel"/>
    <w:tmpl w:val="281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07891"/>
    <w:multiLevelType w:val="multilevel"/>
    <w:tmpl w:val="459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D1F89"/>
    <w:multiLevelType w:val="multilevel"/>
    <w:tmpl w:val="11A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514E4"/>
    <w:multiLevelType w:val="multilevel"/>
    <w:tmpl w:val="4C0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C"/>
    <w:rsid w:val="00295E40"/>
    <w:rsid w:val="00813522"/>
    <w:rsid w:val="00826AB6"/>
    <w:rsid w:val="00E31DFC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B8BD"/>
  <w15:chartTrackingRefBased/>
  <w15:docId w15:val="{F19636DA-EB7E-4BF0-A318-B34FAD8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1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D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3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3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81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endpulse.kz/support/glossary/marketing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endpulse.kz/support/glossary/marketing-environme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endpulse.kz/support/glossary/target-mar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dpulse.kz/support/glossary/product-life-cy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anelt</dc:creator>
  <cp:keywords/>
  <dc:description/>
  <cp:lastModifiedBy>anelt</cp:lastModifiedBy>
  <cp:revision>2</cp:revision>
  <cp:lastPrinted>2021-10-07T08:19:00Z</cp:lastPrinted>
  <dcterms:created xsi:type="dcterms:W3CDTF">2021-10-07T08:07:00Z</dcterms:created>
  <dcterms:modified xsi:type="dcterms:W3CDTF">2021-10-07T08:21:00Z</dcterms:modified>
</cp:coreProperties>
</file>